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09" w:rsidRDefault="00464009" w:rsidP="00464009">
      <w:pPr>
        <w:spacing w:line="360" w:lineRule="auto"/>
        <w:jc w:val="center"/>
        <w:rPr>
          <w:rFonts w:ascii="Garamond" w:hAnsi="Garamond" w:cs="Arial"/>
          <w:i/>
          <w:iCs/>
          <w:sz w:val="32"/>
          <w:szCs w:val="32"/>
        </w:rPr>
      </w:pPr>
      <w:bookmarkStart w:id="0" w:name="_GoBack"/>
      <w:bookmarkEnd w:id="0"/>
      <w:r>
        <w:rPr>
          <w:rFonts w:ascii="Garamond" w:hAnsi="Garamond" w:cs="Arial"/>
          <w:i/>
          <w:iCs/>
          <w:sz w:val="32"/>
          <w:szCs w:val="32"/>
        </w:rPr>
        <w:t>UNIONE DEI COMUNI “ RIVIERA DI GALLURA”</w:t>
      </w:r>
    </w:p>
    <w:p w:rsidR="00464009" w:rsidRDefault="00464009" w:rsidP="00464009">
      <w:pPr>
        <w:spacing w:line="360" w:lineRule="auto"/>
        <w:jc w:val="center"/>
        <w:rPr>
          <w:rFonts w:ascii="Garamond" w:hAnsi="Garamond" w:cs="Arial"/>
          <w:i/>
          <w:iCs/>
          <w:sz w:val="32"/>
          <w:szCs w:val="32"/>
        </w:rPr>
      </w:pPr>
      <w:r>
        <w:rPr>
          <w:rFonts w:ascii="Garamond" w:hAnsi="Garamond" w:cs="Arial"/>
          <w:i/>
          <w:iCs/>
          <w:sz w:val="32"/>
          <w:szCs w:val="32"/>
        </w:rPr>
        <w:t>NUCLEO DI VALUTAZIONE</w:t>
      </w:r>
    </w:p>
    <w:p w:rsidR="00464009" w:rsidRDefault="00464009" w:rsidP="00464009">
      <w:pPr>
        <w:spacing w:line="360" w:lineRule="auto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Verbale del Nucleo n° 5 del 29.12.2020</w:t>
      </w:r>
    </w:p>
    <w:p w:rsidR="00464009" w:rsidRDefault="00464009" w:rsidP="00464009">
      <w:pPr>
        <w:pStyle w:val="Titolo"/>
        <w:spacing w:line="360" w:lineRule="auto"/>
        <w:ind w:left="5245"/>
        <w:jc w:val="right"/>
        <w:outlineLvl w:val="0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Alla cortese attenzione</w:t>
      </w:r>
      <w:proofErr w:type="gramStart"/>
      <w:r>
        <w:rPr>
          <w:rFonts w:ascii="Garamond" w:hAnsi="Garamond" w:cs="Tahoma"/>
          <w:sz w:val="22"/>
          <w:szCs w:val="22"/>
        </w:rPr>
        <w:t xml:space="preserve">  </w:t>
      </w:r>
      <w:proofErr w:type="gramEnd"/>
      <w:r>
        <w:rPr>
          <w:rFonts w:ascii="Garamond" w:hAnsi="Garamond" w:cs="Tahoma"/>
          <w:sz w:val="22"/>
          <w:szCs w:val="22"/>
        </w:rPr>
        <w:t xml:space="preserve">del Presidente  Geom.  Francesco Lai </w:t>
      </w:r>
    </w:p>
    <w:p w:rsidR="00464009" w:rsidRDefault="00464009" w:rsidP="00464009">
      <w:pPr>
        <w:pStyle w:val="Titolo"/>
        <w:spacing w:line="360" w:lineRule="auto"/>
        <w:ind w:left="5245"/>
        <w:jc w:val="right"/>
        <w:outlineLvl w:val="0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Della Segretaria </w:t>
      </w:r>
      <w:proofErr w:type="gramStart"/>
      <w:r>
        <w:rPr>
          <w:rFonts w:ascii="Garamond" w:hAnsi="Garamond" w:cs="Tahoma"/>
          <w:sz w:val="22"/>
          <w:szCs w:val="22"/>
        </w:rPr>
        <w:t>Dott.ssa</w:t>
      </w:r>
      <w:proofErr w:type="gramEnd"/>
      <w:r>
        <w:rPr>
          <w:rFonts w:ascii="Garamond" w:hAnsi="Garamond" w:cs="Tahoma"/>
          <w:sz w:val="22"/>
          <w:szCs w:val="22"/>
        </w:rPr>
        <w:t xml:space="preserve"> Natalina Baule</w:t>
      </w:r>
    </w:p>
    <w:p w:rsidR="00464009" w:rsidRDefault="00464009" w:rsidP="00464009">
      <w:pPr>
        <w:pStyle w:val="Titolo"/>
        <w:spacing w:line="360" w:lineRule="auto"/>
        <w:ind w:left="5245"/>
        <w:jc w:val="right"/>
        <w:outlineLvl w:val="0"/>
        <w:rPr>
          <w:rFonts w:ascii="Garamond" w:hAnsi="Garamond" w:cs="Tahoma"/>
          <w:sz w:val="22"/>
          <w:szCs w:val="22"/>
        </w:rPr>
      </w:pPr>
    </w:p>
    <w:p w:rsidR="00464009" w:rsidRDefault="00464009" w:rsidP="00464009">
      <w:pPr>
        <w:pStyle w:val="Titolo"/>
        <w:ind w:left="6804" w:right="240" w:firstLine="276"/>
        <w:jc w:val="right"/>
        <w:outlineLvl w:val="0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Sede</w:t>
      </w:r>
    </w:p>
    <w:p w:rsidR="00464009" w:rsidRDefault="00464009" w:rsidP="00464009">
      <w:pPr>
        <w:pStyle w:val="Titolo"/>
        <w:ind w:left="6804" w:right="240" w:firstLine="276"/>
        <w:jc w:val="right"/>
        <w:outlineLvl w:val="0"/>
        <w:rPr>
          <w:rFonts w:ascii="Garamond" w:hAnsi="Garamond" w:cs="Tahoma"/>
          <w:sz w:val="22"/>
          <w:szCs w:val="22"/>
        </w:rPr>
      </w:pPr>
    </w:p>
    <w:p w:rsidR="00464009" w:rsidRDefault="00464009" w:rsidP="00464009">
      <w:pPr>
        <w:spacing w:line="360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Cs/>
          <w:sz w:val="22"/>
          <w:szCs w:val="22"/>
        </w:rPr>
        <w:t>Nel giorno</w:t>
      </w:r>
      <w:proofErr w:type="gramStart"/>
      <w:r>
        <w:rPr>
          <w:rFonts w:ascii="Garamond" w:hAnsi="Garamond" w:cs="Tahoma"/>
          <w:bCs/>
          <w:sz w:val="22"/>
          <w:szCs w:val="22"/>
        </w:rPr>
        <w:t xml:space="preserve">  </w:t>
      </w:r>
      <w:proofErr w:type="gramEnd"/>
      <w:r>
        <w:rPr>
          <w:rFonts w:ascii="Garamond" w:hAnsi="Garamond" w:cs="Tahoma"/>
          <w:bCs/>
          <w:sz w:val="22"/>
          <w:szCs w:val="22"/>
        </w:rPr>
        <w:t>29.12.2020 alle ore 9.00,  il Nucleo</w:t>
      </w:r>
      <w:r>
        <w:rPr>
          <w:rFonts w:ascii="Garamond" w:hAnsi="Garamond" w:cs="Tahoma"/>
          <w:sz w:val="22"/>
          <w:szCs w:val="22"/>
        </w:rPr>
        <w:t xml:space="preserve"> di Valutazione </w:t>
      </w:r>
      <w:r>
        <w:rPr>
          <w:rFonts w:ascii="Garamond" w:hAnsi="Garamond" w:cs="Tahoma"/>
          <w:bCs/>
          <w:sz w:val="22"/>
          <w:szCs w:val="22"/>
        </w:rPr>
        <w:t>si è riunito col seguente ordine del giorno</w:t>
      </w:r>
      <w:r>
        <w:rPr>
          <w:rFonts w:ascii="Garamond" w:hAnsi="Garamond" w:cs="Tahoma"/>
          <w:sz w:val="22"/>
          <w:szCs w:val="22"/>
        </w:rPr>
        <w:t>:</w:t>
      </w:r>
    </w:p>
    <w:p w:rsidR="00464009" w:rsidRDefault="00464009" w:rsidP="00464009">
      <w:pPr>
        <w:spacing w:line="360" w:lineRule="auto"/>
        <w:jc w:val="both"/>
        <w:rPr>
          <w:rFonts w:ascii="Garamond" w:hAnsi="Garamond" w:cs="Tahoma"/>
          <w:b/>
          <w:sz w:val="20"/>
          <w:szCs w:val="20"/>
        </w:rPr>
      </w:pPr>
    </w:p>
    <w:p w:rsidR="00464009" w:rsidRDefault="00464009" w:rsidP="00464009">
      <w:pPr>
        <w:spacing w:line="360" w:lineRule="auto"/>
        <w:jc w:val="both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Cs/>
          <w:sz w:val="20"/>
          <w:szCs w:val="20"/>
        </w:rPr>
        <w:t>Oggetto</w:t>
      </w:r>
      <w:r>
        <w:rPr>
          <w:rFonts w:ascii="Garamond" w:hAnsi="Garamond" w:cs="Tahoma"/>
          <w:b/>
          <w:sz w:val="20"/>
          <w:szCs w:val="20"/>
        </w:rPr>
        <w:t xml:space="preserve">: parere obbligatorio Codice di Comportamento di cui all’art. </w:t>
      </w:r>
      <w:proofErr w:type="gramStart"/>
      <w:r>
        <w:rPr>
          <w:rFonts w:ascii="Garamond" w:hAnsi="Garamond" w:cs="Tahoma"/>
          <w:b/>
          <w:sz w:val="20"/>
          <w:szCs w:val="20"/>
        </w:rPr>
        <w:t>54, c. 5, D.lgs. n. 165/2001.</w:t>
      </w:r>
      <w:proofErr w:type="gramEnd"/>
    </w:p>
    <w:p w:rsidR="00464009" w:rsidRDefault="00464009" w:rsidP="00464009">
      <w:pPr>
        <w:spacing w:line="360" w:lineRule="auto"/>
        <w:jc w:val="both"/>
        <w:rPr>
          <w:rFonts w:ascii="Garamond" w:hAnsi="Garamond" w:cs="Tahoma"/>
          <w:b/>
          <w:sz w:val="20"/>
          <w:szCs w:val="20"/>
        </w:rPr>
      </w:pPr>
    </w:p>
    <w:p w:rsidR="00464009" w:rsidRDefault="00464009" w:rsidP="00464009">
      <w:pPr>
        <w:pStyle w:val="Pidipagina"/>
        <w:spacing w:line="360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In data 29.12.2020, il Nucleo di Valutazione del Comune in epigrafe, verbalizza quanto segue:</w:t>
      </w:r>
    </w:p>
    <w:p w:rsidR="00464009" w:rsidRDefault="00464009" w:rsidP="00464009">
      <w:pPr>
        <w:pStyle w:val="Pidipagina"/>
        <w:spacing w:line="360" w:lineRule="auto"/>
        <w:jc w:val="both"/>
        <w:rPr>
          <w:rFonts w:ascii="Garamond" w:hAnsi="Garamond" w:cs="Tahoma"/>
          <w:b/>
          <w:sz w:val="20"/>
          <w:szCs w:val="20"/>
        </w:rPr>
      </w:pPr>
    </w:p>
    <w:p w:rsidR="00464009" w:rsidRDefault="00464009" w:rsidP="00464009">
      <w:pPr>
        <w:pStyle w:val="Pidipagina"/>
        <w:spacing w:line="360" w:lineRule="auto"/>
        <w:jc w:val="both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Visti</w:t>
      </w:r>
    </w:p>
    <w:p w:rsidR="00464009" w:rsidRDefault="00464009" w:rsidP="00464009">
      <w:pPr>
        <w:pStyle w:val="Pidipagina"/>
        <w:numPr>
          <w:ilvl w:val="0"/>
          <w:numId w:val="1"/>
        </w:numPr>
        <w:spacing w:line="360" w:lineRule="auto"/>
        <w:jc w:val="both"/>
        <w:rPr>
          <w:rFonts w:ascii="Garamond" w:hAnsi="Garamond" w:cs="Tahoma"/>
          <w:sz w:val="20"/>
          <w:szCs w:val="20"/>
        </w:rPr>
      </w:pPr>
      <w:proofErr w:type="gramStart"/>
      <w:r>
        <w:rPr>
          <w:rFonts w:ascii="Garamond" w:hAnsi="Garamond" w:cs="Tahoma"/>
          <w:sz w:val="20"/>
          <w:szCs w:val="20"/>
        </w:rPr>
        <w:t>il</w:t>
      </w:r>
      <w:proofErr w:type="gramEnd"/>
      <w:r>
        <w:rPr>
          <w:rFonts w:ascii="Garamond" w:hAnsi="Garamond" w:cs="Tahoma"/>
          <w:sz w:val="20"/>
          <w:szCs w:val="20"/>
        </w:rPr>
        <w:t xml:space="preserve"> Decreto del Presidente della Repubblica del 16 aprile 2013, n. 62 con oggetto “</w:t>
      </w:r>
      <w:r>
        <w:rPr>
          <w:rFonts w:ascii="Garamond" w:hAnsi="Garamond" w:cs="Tahoma"/>
          <w:i/>
          <w:sz w:val="20"/>
          <w:szCs w:val="20"/>
        </w:rPr>
        <w:t>Regolamento recante codice di comportamento dei dipendenti pubblici, a norma dell'articolo 54 del decreto legislativo 30 marzo 2001, n.165.</w:t>
      </w:r>
      <w:r>
        <w:rPr>
          <w:rFonts w:ascii="Garamond" w:hAnsi="Garamond" w:cs="Tahoma"/>
          <w:sz w:val="20"/>
          <w:szCs w:val="20"/>
        </w:rPr>
        <w:t>”</w:t>
      </w:r>
    </w:p>
    <w:p w:rsidR="00464009" w:rsidRDefault="00464009" w:rsidP="00464009">
      <w:pPr>
        <w:pStyle w:val="Pidipagina"/>
        <w:numPr>
          <w:ilvl w:val="0"/>
          <w:numId w:val="1"/>
        </w:numPr>
        <w:spacing w:line="360" w:lineRule="auto"/>
        <w:jc w:val="both"/>
        <w:rPr>
          <w:rFonts w:ascii="Garamond" w:hAnsi="Garamond" w:cs="Tahoma"/>
          <w:sz w:val="20"/>
          <w:szCs w:val="20"/>
        </w:rPr>
      </w:pPr>
      <w:proofErr w:type="gramStart"/>
      <w:r>
        <w:rPr>
          <w:rFonts w:ascii="Garamond" w:hAnsi="Garamond" w:cs="Tahoma"/>
          <w:sz w:val="20"/>
          <w:szCs w:val="20"/>
        </w:rPr>
        <w:t>l’</w:t>
      </w:r>
      <w:proofErr w:type="gramEnd"/>
      <w:r>
        <w:rPr>
          <w:rFonts w:ascii="Garamond" w:hAnsi="Garamond" w:cs="Tahoma"/>
          <w:sz w:val="20"/>
          <w:szCs w:val="20"/>
        </w:rPr>
        <w:t>art. 54 comma 5 del D.lgs. 30 marzo 2001, n. 165 che impone a “</w:t>
      </w:r>
      <w:r>
        <w:rPr>
          <w:rFonts w:ascii="Garamond" w:hAnsi="Garamond" w:cs="Tahoma"/>
          <w:i/>
          <w:sz w:val="20"/>
          <w:szCs w:val="20"/>
        </w:rPr>
        <w:t xml:space="preserve">Ciascuna pubblica amministrazione di definire, con procedura aperta alla partecipazione e previo parere obbligatorio del proprio organismo indipendente di valutazione, un proprio codice di comportamento che integra e specifica il codice di comportamento di cui al comma </w:t>
      </w:r>
      <w:proofErr w:type="gramStart"/>
      <w:r>
        <w:rPr>
          <w:rFonts w:ascii="Garamond" w:hAnsi="Garamond" w:cs="Tahoma"/>
          <w:i/>
          <w:sz w:val="20"/>
          <w:szCs w:val="20"/>
        </w:rPr>
        <w:t>1</w:t>
      </w:r>
      <w:proofErr w:type="gramEnd"/>
      <w:r>
        <w:rPr>
          <w:rFonts w:ascii="Garamond" w:hAnsi="Garamond" w:cs="Tahoma"/>
          <w:i/>
          <w:sz w:val="20"/>
          <w:szCs w:val="20"/>
        </w:rPr>
        <w:t>.”</w:t>
      </w:r>
    </w:p>
    <w:p w:rsidR="00464009" w:rsidRDefault="00464009" w:rsidP="00464009">
      <w:pPr>
        <w:pStyle w:val="Pidipagina"/>
        <w:numPr>
          <w:ilvl w:val="0"/>
          <w:numId w:val="1"/>
        </w:numPr>
        <w:spacing w:line="360" w:lineRule="auto"/>
        <w:jc w:val="both"/>
        <w:rPr>
          <w:rFonts w:ascii="Garamond" w:hAnsi="Garamond" w:cs="Tahoma"/>
          <w:sz w:val="20"/>
          <w:szCs w:val="20"/>
        </w:rPr>
      </w:pPr>
      <w:proofErr w:type="gramStart"/>
      <w:r>
        <w:rPr>
          <w:rFonts w:ascii="Garamond" w:hAnsi="Garamond" w:cs="Tahoma"/>
          <w:sz w:val="20"/>
          <w:szCs w:val="20"/>
        </w:rPr>
        <w:t>le</w:t>
      </w:r>
      <w:proofErr w:type="gramEnd"/>
      <w:r>
        <w:rPr>
          <w:rFonts w:ascii="Garamond" w:hAnsi="Garamond" w:cs="Tahoma"/>
          <w:sz w:val="20"/>
          <w:szCs w:val="20"/>
        </w:rPr>
        <w:t xml:space="preserve"> Linee-guida ANAC in materia</w:t>
      </w:r>
      <w:r>
        <w:rPr>
          <w:rFonts w:ascii="Garamond" w:hAnsi="Garamond" w:cs="Tahoma"/>
          <w:b/>
          <w:sz w:val="20"/>
          <w:szCs w:val="20"/>
        </w:rPr>
        <w:t xml:space="preserve"> </w:t>
      </w:r>
      <w:r>
        <w:rPr>
          <w:rFonts w:ascii="Garamond" w:hAnsi="Garamond" w:cs="Tahoma"/>
          <w:sz w:val="20"/>
          <w:szCs w:val="20"/>
        </w:rPr>
        <w:t>(delibera ANAC n. 177 del 19 febbraio 2020),</w:t>
      </w:r>
      <w:r>
        <w:rPr>
          <w:rFonts w:ascii="Garamond" w:hAnsi="Garamond" w:cs="Tahoma"/>
          <w:b/>
          <w:sz w:val="20"/>
          <w:szCs w:val="20"/>
        </w:rPr>
        <w:t xml:space="preserve"> </w:t>
      </w:r>
      <w:r>
        <w:rPr>
          <w:rFonts w:ascii="Garamond" w:hAnsi="Garamond" w:cs="Tahoma"/>
          <w:sz w:val="20"/>
          <w:szCs w:val="20"/>
        </w:rPr>
        <w:t>in cui è stabilito che: “</w:t>
      </w:r>
      <w:r>
        <w:rPr>
          <w:rFonts w:ascii="Garamond" w:hAnsi="Garamond" w:cs="Tahoma"/>
          <w:i/>
          <w:sz w:val="20"/>
          <w:szCs w:val="20"/>
        </w:rPr>
        <w:t xml:space="preserve">L’OIV contribuisce alla valutazione dell’impatto dei doveri di comportamento sul raggiungimento degli obiettivi e sulla misurazione della performance individuale e organizzativa; esprime un parere obbligatorio sul codice (art. 54, co. </w:t>
      </w:r>
      <w:proofErr w:type="gramStart"/>
      <w:r>
        <w:rPr>
          <w:rFonts w:ascii="Garamond" w:hAnsi="Garamond" w:cs="Tahoma"/>
          <w:i/>
          <w:sz w:val="20"/>
          <w:szCs w:val="20"/>
        </w:rPr>
        <w:t>5, d.lgs. 165/2001), verificando che esso sia conforme a quanto previsto nelle Linee guida ANAC”</w:t>
      </w:r>
      <w:r>
        <w:rPr>
          <w:rFonts w:ascii="Garamond" w:hAnsi="Garamond" w:cs="Tahoma"/>
          <w:sz w:val="20"/>
          <w:szCs w:val="20"/>
        </w:rPr>
        <w:t>;</w:t>
      </w:r>
      <w:proofErr w:type="gramEnd"/>
    </w:p>
    <w:p w:rsidR="00464009" w:rsidRDefault="00464009" w:rsidP="00464009">
      <w:pPr>
        <w:pStyle w:val="Pidipagina"/>
        <w:spacing w:line="360" w:lineRule="auto"/>
        <w:jc w:val="both"/>
        <w:rPr>
          <w:rFonts w:ascii="Garamond" w:hAnsi="Garamond" w:cs="Tahoma"/>
          <w:b/>
          <w:sz w:val="20"/>
          <w:szCs w:val="20"/>
        </w:rPr>
      </w:pPr>
    </w:p>
    <w:p w:rsidR="00464009" w:rsidRDefault="00464009" w:rsidP="00464009">
      <w:pPr>
        <w:pStyle w:val="Pidipagina"/>
        <w:spacing w:line="360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Preso atto</w:t>
      </w:r>
      <w:r>
        <w:rPr>
          <w:rFonts w:ascii="Garamond" w:hAnsi="Garamond" w:cs="Tahoma"/>
          <w:sz w:val="20"/>
          <w:szCs w:val="20"/>
        </w:rPr>
        <w:t xml:space="preserve"> che in data 22/12/2020 il Nucleo di Valutazione, ha ricevuto da parte del Segretario dell’Ente/Responsabile per la Prevenzione della Corruzione del Comune in epigrafe la bozza definitiva di aggiornamento del Codice </w:t>
      </w:r>
      <w:proofErr w:type="gramStart"/>
      <w:r>
        <w:rPr>
          <w:rFonts w:ascii="Garamond" w:hAnsi="Garamond" w:cs="Tahoma"/>
          <w:sz w:val="20"/>
          <w:szCs w:val="20"/>
        </w:rPr>
        <w:t>di</w:t>
      </w:r>
      <w:proofErr w:type="gramEnd"/>
      <w:r>
        <w:rPr>
          <w:rFonts w:ascii="Garamond" w:hAnsi="Garamond" w:cs="Tahoma"/>
          <w:sz w:val="20"/>
          <w:szCs w:val="20"/>
        </w:rPr>
        <w:t xml:space="preserve"> Comportamento dell’Ente, corredato da specifici allegati, redatto dall’Ente;</w:t>
      </w:r>
    </w:p>
    <w:p w:rsidR="00464009" w:rsidRDefault="00464009" w:rsidP="00464009">
      <w:pPr>
        <w:pStyle w:val="Pidipagina"/>
        <w:spacing w:line="360" w:lineRule="auto"/>
        <w:jc w:val="both"/>
        <w:rPr>
          <w:rFonts w:ascii="Garamond" w:hAnsi="Garamond" w:cs="Tahoma"/>
          <w:sz w:val="20"/>
          <w:szCs w:val="20"/>
        </w:rPr>
      </w:pPr>
    </w:p>
    <w:p w:rsidR="00464009" w:rsidRDefault="00464009" w:rsidP="00464009">
      <w:pPr>
        <w:pStyle w:val="Pidipagina"/>
        <w:spacing w:line="360" w:lineRule="auto"/>
        <w:jc w:val="both"/>
        <w:rPr>
          <w:rFonts w:ascii="Garamond" w:hAnsi="Garamond" w:cs="Tahoma"/>
          <w:sz w:val="20"/>
          <w:szCs w:val="20"/>
        </w:rPr>
      </w:pPr>
      <w:proofErr w:type="gramStart"/>
      <w:r>
        <w:rPr>
          <w:rFonts w:ascii="Garamond" w:hAnsi="Garamond" w:cs="Tahoma"/>
          <w:b/>
          <w:sz w:val="20"/>
          <w:szCs w:val="20"/>
        </w:rPr>
        <w:t>Presa visione</w:t>
      </w:r>
      <w:r>
        <w:rPr>
          <w:rFonts w:ascii="Garamond" w:hAnsi="Garamond" w:cs="Tahoma"/>
          <w:sz w:val="20"/>
          <w:szCs w:val="20"/>
        </w:rPr>
        <w:t xml:space="preserve"> del Codice di Comportamento e gli specifici allegati redatti dall’Ente;</w:t>
      </w:r>
      <w:proofErr w:type="gramEnd"/>
    </w:p>
    <w:p w:rsidR="00464009" w:rsidRDefault="00464009" w:rsidP="00464009">
      <w:pPr>
        <w:pStyle w:val="Pidipagina"/>
        <w:spacing w:line="360" w:lineRule="auto"/>
        <w:jc w:val="both"/>
        <w:rPr>
          <w:rFonts w:ascii="Garamond" w:hAnsi="Garamond" w:cs="Tahoma"/>
          <w:sz w:val="20"/>
          <w:szCs w:val="20"/>
        </w:rPr>
      </w:pPr>
    </w:p>
    <w:p w:rsidR="00464009" w:rsidRDefault="00464009" w:rsidP="00464009">
      <w:pPr>
        <w:pStyle w:val="Pidipagina"/>
        <w:spacing w:line="360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Verificata</w:t>
      </w:r>
      <w:r>
        <w:rPr>
          <w:rFonts w:ascii="Garamond" w:hAnsi="Garamond" w:cs="Tahoma"/>
          <w:sz w:val="20"/>
          <w:szCs w:val="20"/>
        </w:rPr>
        <w:t xml:space="preserve"> la coerenza con le Linee Guida ANAC, attraverso l’analisi dei seguenti criteri: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918"/>
        <w:gridCol w:w="918"/>
      </w:tblGrid>
      <w:tr w:rsidR="00464009" w:rsidTr="0046400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4009" w:rsidRDefault="00464009">
            <w:pPr>
              <w:spacing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sz w:val="20"/>
                <w:szCs w:val="20"/>
              </w:rPr>
              <w:t>Criteri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4009" w:rsidRDefault="00464009">
            <w:pPr>
              <w:spacing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sz w:val="20"/>
                <w:szCs w:val="20"/>
              </w:rPr>
              <w:t>SI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4009" w:rsidRDefault="00464009">
            <w:pPr>
              <w:spacing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sz w:val="20"/>
                <w:szCs w:val="20"/>
              </w:rPr>
              <w:t>NO</w:t>
            </w:r>
          </w:p>
        </w:tc>
      </w:tr>
      <w:tr w:rsidR="00464009" w:rsidTr="0046400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09" w:rsidRDefault="0046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LG punto </w:t>
            </w:r>
            <w:proofErr w:type="gramStart"/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3</w:t>
            </w:r>
            <w:proofErr w:type="gramEnd"/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Garamond" w:hAnsi="Garamond" w:cs="Tahoma"/>
                <w:sz w:val="20"/>
                <w:szCs w:val="20"/>
              </w:rPr>
              <w:t>Esplicita</w:t>
            </w:r>
            <w:proofErr w:type="gramEnd"/>
            <w:r>
              <w:rPr>
                <w:rFonts w:ascii="Garamond" w:hAnsi="Garamond" w:cs="Tahoma"/>
                <w:sz w:val="20"/>
                <w:szCs w:val="20"/>
              </w:rPr>
              <w:t xml:space="preserve"> i doveri minimi di diligenza, lealtà, imparzialità e buona condotta che i pubblici dipendenti sono tenuti ad osservare in conformità con il DPR 62/2013.</w:t>
            </w:r>
          </w:p>
        </w:tc>
        <w:sdt>
          <w:sdtPr>
            <w:rPr>
              <w:rFonts w:ascii="Garamond" w:hAnsi="Garamond" w:cs="Tahoma"/>
              <w:bCs/>
              <w:sz w:val="20"/>
              <w:szCs w:val="20"/>
            </w:rPr>
            <w:id w:val="-12649096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009" w:rsidRDefault="00464009">
                <w:pPr>
                  <w:spacing w:line="276" w:lineRule="auto"/>
                  <w:jc w:val="center"/>
                  <w:rPr>
                    <w:rFonts w:ascii="Garamond" w:hAnsi="Garamond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Garamond" w:hAnsi="Garamond" w:cs="Tahoma"/>
              <w:bCs/>
              <w:sz w:val="20"/>
              <w:szCs w:val="20"/>
            </w:rPr>
            <w:id w:val="164461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009" w:rsidRDefault="00464009">
                <w:pPr>
                  <w:spacing w:line="276" w:lineRule="auto"/>
                  <w:jc w:val="center"/>
                  <w:rPr>
                    <w:rFonts w:ascii="Garamond" w:hAnsi="Garamond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4009" w:rsidTr="0046400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09" w:rsidRDefault="0046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LG punto </w:t>
            </w:r>
            <w:proofErr w:type="gramStart"/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9</w:t>
            </w:r>
            <w:proofErr w:type="gramEnd"/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Sono approfonditi i valori fondamentali che siano in grado di rappresentare all’esterno quali sono gli standard che l’amministrazione richiede ai propri dipendenti e collaboratori [5 ambiti generali: a) prevenzione dei conflitti </w:t>
            </w:r>
            <w:proofErr w:type="gramStart"/>
            <w:r>
              <w:rPr>
                <w:rFonts w:ascii="Garamond" w:hAnsi="Garamond" w:cs="Tahoma"/>
                <w:sz w:val="20"/>
                <w:szCs w:val="20"/>
              </w:rPr>
              <w:t xml:space="preserve">di </w:t>
            </w:r>
            <w:proofErr w:type="gramEnd"/>
            <w:r>
              <w:rPr>
                <w:rFonts w:ascii="Garamond" w:hAnsi="Garamond" w:cs="Tahoma"/>
                <w:sz w:val="20"/>
                <w:szCs w:val="20"/>
              </w:rPr>
              <w:t>interesse, reali e potenziali; b) rapporti col pubblico; c) correttezza e buon andamento del servizio; d) collaborazione attiva dei dipendenti e degli altri soggetti cui si applica il codice per prevenire fenomeni di corruzione e di malamministrazione; e) comportamento nei rapporti privati]</w:t>
            </w:r>
          </w:p>
        </w:tc>
        <w:sdt>
          <w:sdtPr>
            <w:rPr>
              <w:rFonts w:ascii="Garamond" w:hAnsi="Garamond" w:cs="Tahoma"/>
              <w:bCs/>
              <w:sz w:val="20"/>
              <w:szCs w:val="20"/>
            </w:rPr>
            <w:id w:val="-3718405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009" w:rsidRDefault="00464009">
                <w:pPr>
                  <w:spacing w:line="276" w:lineRule="auto"/>
                  <w:jc w:val="center"/>
                  <w:rPr>
                    <w:rFonts w:ascii="Garamond" w:hAnsi="Garamond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Garamond" w:hAnsi="Garamond" w:cs="Tahoma"/>
              <w:bCs/>
              <w:sz w:val="20"/>
              <w:szCs w:val="20"/>
            </w:rPr>
            <w:id w:val="-7683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009" w:rsidRDefault="00464009">
                <w:pPr>
                  <w:spacing w:line="276" w:lineRule="auto"/>
                  <w:jc w:val="center"/>
                  <w:rPr>
                    <w:rFonts w:ascii="Garamond" w:hAnsi="Garamond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4009" w:rsidTr="0046400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09" w:rsidRDefault="0046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lastRenderedPageBreak/>
              <w:t xml:space="preserve">LG punto </w:t>
            </w:r>
            <w:proofErr w:type="gramStart"/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12</w:t>
            </w:r>
            <w:proofErr w:type="gramEnd"/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Sono precisati i doveri comuni per tutti i dipendenti e i doveri </w:t>
            </w:r>
            <w:proofErr w:type="gramStart"/>
            <w:r>
              <w:rPr>
                <w:rFonts w:ascii="Garamond" w:hAnsi="Garamond" w:cs="Tahoma"/>
                <w:sz w:val="20"/>
                <w:szCs w:val="20"/>
              </w:rPr>
              <w:t>differenziati</w:t>
            </w:r>
            <w:proofErr w:type="gramEnd"/>
            <w:r>
              <w:rPr>
                <w:rFonts w:ascii="Garamond" w:hAnsi="Garamond" w:cs="Tahoma"/>
                <w:sz w:val="20"/>
                <w:szCs w:val="20"/>
              </w:rPr>
              <w:t xml:space="preserve"> per tipologie di personale (Dirigenti, Funzioni, dipendenti)</w:t>
            </w:r>
          </w:p>
        </w:tc>
        <w:sdt>
          <w:sdtPr>
            <w:rPr>
              <w:rFonts w:ascii="Garamond" w:hAnsi="Garamond" w:cs="Tahoma"/>
              <w:bCs/>
              <w:sz w:val="20"/>
              <w:szCs w:val="20"/>
            </w:rPr>
            <w:id w:val="-6233860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009" w:rsidRDefault="00464009">
                <w:pPr>
                  <w:spacing w:line="276" w:lineRule="auto"/>
                  <w:jc w:val="center"/>
                  <w:rPr>
                    <w:rFonts w:ascii="Garamond" w:hAnsi="Garamond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Garamond" w:hAnsi="Garamond" w:cs="Tahoma"/>
              <w:bCs/>
              <w:sz w:val="20"/>
              <w:szCs w:val="20"/>
            </w:rPr>
            <w:id w:val="199028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009" w:rsidRDefault="00464009">
                <w:pPr>
                  <w:spacing w:line="276" w:lineRule="auto"/>
                  <w:jc w:val="center"/>
                  <w:rPr>
                    <w:rFonts w:ascii="Garamond" w:hAnsi="Garamond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4009" w:rsidTr="0046400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09" w:rsidRDefault="0046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LG punto 7.3. 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Sono definiti gli specifici obblighi per le categorie di dipendenti con diverso regime di rapporto </w:t>
            </w:r>
            <w:proofErr w:type="gramStart"/>
            <w:r>
              <w:rPr>
                <w:rFonts w:ascii="Garamond" w:hAnsi="Garamond" w:cs="Tahoma"/>
                <w:sz w:val="20"/>
                <w:szCs w:val="20"/>
              </w:rPr>
              <w:t>di</w:t>
            </w:r>
            <w:proofErr w:type="gramEnd"/>
            <w:r>
              <w:rPr>
                <w:rFonts w:ascii="Garamond" w:hAnsi="Garamond" w:cs="Tahoma"/>
                <w:sz w:val="20"/>
                <w:szCs w:val="20"/>
              </w:rPr>
              <w:t xml:space="preserve"> lavoro o per il personale esterno che intrattiene rapporti con l’amministrazione.</w:t>
            </w:r>
          </w:p>
        </w:tc>
        <w:sdt>
          <w:sdtPr>
            <w:rPr>
              <w:rFonts w:ascii="Garamond" w:hAnsi="Garamond" w:cs="Tahoma"/>
              <w:bCs/>
              <w:sz w:val="20"/>
              <w:szCs w:val="20"/>
            </w:rPr>
            <w:id w:val="12868491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009" w:rsidRDefault="00464009">
                <w:pPr>
                  <w:spacing w:line="276" w:lineRule="auto"/>
                  <w:jc w:val="center"/>
                  <w:rPr>
                    <w:rFonts w:ascii="Garamond" w:hAnsi="Garamond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Garamond" w:hAnsi="Garamond" w:cs="Tahoma"/>
              <w:bCs/>
              <w:sz w:val="20"/>
              <w:szCs w:val="20"/>
            </w:rPr>
            <w:id w:val="50278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009" w:rsidRDefault="00464009">
                <w:pPr>
                  <w:spacing w:line="276" w:lineRule="auto"/>
                  <w:jc w:val="center"/>
                  <w:rPr>
                    <w:rFonts w:ascii="Garamond" w:hAnsi="Garamond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4009" w:rsidTr="0046400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09" w:rsidRDefault="0046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LG punto </w:t>
            </w:r>
            <w:proofErr w:type="gramStart"/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6</w:t>
            </w:r>
            <w:proofErr w:type="gramEnd"/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Sono individuati i doveri di comportamento che possono contribuire, sotto il profilo soggettivo, </w:t>
            </w:r>
            <w:proofErr w:type="gramStart"/>
            <w:r>
              <w:rPr>
                <w:rFonts w:ascii="Garamond" w:hAnsi="Garamond" w:cs="Tahoma"/>
                <w:sz w:val="20"/>
                <w:szCs w:val="20"/>
              </w:rPr>
              <w:t xml:space="preserve">alla </w:t>
            </w:r>
            <w:proofErr w:type="gramEnd"/>
            <w:r>
              <w:rPr>
                <w:rFonts w:ascii="Garamond" w:hAnsi="Garamond" w:cs="Tahoma"/>
                <w:sz w:val="20"/>
                <w:szCs w:val="20"/>
              </w:rPr>
              <w:t>attuazione delle misure di prevenzione della corruzione (correlazione con il PTPCT).</w:t>
            </w:r>
          </w:p>
        </w:tc>
        <w:sdt>
          <w:sdtPr>
            <w:rPr>
              <w:rFonts w:ascii="Garamond" w:hAnsi="Garamond" w:cs="Tahoma"/>
              <w:bCs/>
              <w:sz w:val="20"/>
              <w:szCs w:val="20"/>
            </w:rPr>
            <w:id w:val="1451056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009" w:rsidRDefault="00464009">
                <w:pPr>
                  <w:spacing w:line="276" w:lineRule="auto"/>
                  <w:jc w:val="center"/>
                  <w:rPr>
                    <w:rFonts w:ascii="Garamond" w:hAnsi="Garamond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Garamond" w:hAnsi="Garamond" w:cs="Tahoma"/>
              <w:bCs/>
              <w:sz w:val="20"/>
              <w:szCs w:val="20"/>
            </w:rPr>
            <w:id w:val="-160981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009" w:rsidRDefault="00464009">
                <w:pPr>
                  <w:spacing w:line="276" w:lineRule="auto"/>
                  <w:jc w:val="center"/>
                  <w:rPr>
                    <w:rFonts w:ascii="Garamond" w:hAnsi="Garamond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4009" w:rsidTr="0046400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09" w:rsidRDefault="0046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LG punto </w:t>
            </w:r>
            <w:proofErr w:type="gramStart"/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13</w:t>
            </w:r>
            <w:proofErr w:type="gramEnd"/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Garamond" w:hAnsi="Garamond" w:cs="Tahoma"/>
                <w:sz w:val="20"/>
                <w:szCs w:val="20"/>
              </w:rPr>
              <w:t>Sono stati introdotti esempi utili a precisare i doveri da rispettare, i comportamenti ammessi e non ammessi e il comportamento atteso in ogni determinata situazione.</w:t>
            </w:r>
          </w:p>
        </w:tc>
        <w:sdt>
          <w:sdtPr>
            <w:rPr>
              <w:rFonts w:ascii="Garamond" w:hAnsi="Garamond" w:cs="Tahoma"/>
              <w:bCs/>
              <w:sz w:val="20"/>
              <w:szCs w:val="20"/>
            </w:rPr>
            <w:id w:val="11020747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009" w:rsidRDefault="00464009">
                <w:pPr>
                  <w:spacing w:line="276" w:lineRule="auto"/>
                  <w:jc w:val="center"/>
                  <w:rPr>
                    <w:rFonts w:ascii="Garamond" w:hAnsi="Garamond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Garamond" w:hAnsi="Garamond" w:cs="Tahoma"/>
              <w:bCs/>
              <w:sz w:val="20"/>
              <w:szCs w:val="20"/>
            </w:rPr>
            <w:id w:val="78748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009" w:rsidRDefault="00464009">
                <w:pPr>
                  <w:spacing w:line="276" w:lineRule="auto"/>
                  <w:jc w:val="center"/>
                  <w:rPr>
                    <w:rFonts w:ascii="Garamond" w:hAnsi="Garamond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4009" w:rsidTr="0046400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09" w:rsidRDefault="0046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LG punto </w:t>
            </w:r>
            <w:proofErr w:type="gramStart"/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9</w:t>
            </w:r>
            <w:proofErr w:type="gramEnd"/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Garamond" w:hAnsi="Garamond" w:cs="Tahoma"/>
                <w:sz w:val="20"/>
                <w:szCs w:val="20"/>
              </w:rPr>
              <w:t>È integrato/aggiornato con gli esiti delle condotte illecite accertate e sanzionate (da UPD).</w:t>
            </w:r>
          </w:p>
        </w:tc>
        <w:sdt>
          <w:sdtPr>
            <w:rPr>
              <w:rFonts w:ascii="Garamond" w:hAnsi="Garamond" w:cs="Tahoma"/>
              <w:bCs/>
              <w:sz w:val="20"/>
              <w:szCs w:val="20"/>
            </w:rPr>
            <w:id w:val="7170133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009" w:rsidRDefault="00464009">
                <w:pPr>
                  <w:spacing w:line="276" w:lineRule="auto"/>
                  <w:jc w:val="center"/>
                  <w:rPr>
                    <w:rFonts w:ascii="Garamond" w:hAnsi="Garamond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Garamond" w:hAnsi="Garamond" w:cs="Tahoma"/>
              <w:bCs/>
              <w:sz w:val="20"/>
              <w:szCs w:val="20"/>
            </w:rPr>
            <w:id w:val="22758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009" w:rsidRDefault="00464009">
                <w:pPr>
                  <w:spacing w:line="276" w:lineRule="auto"/>
                  <w:jc w:val="center"/>
                  <w:rPr>
                    <w:rFonts w:ascii="Garamond" w:hAnsi="Garamond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4009" w:rsidTr="0046400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09" w:rsidRDefault="0046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LG punto </w:t>
            </w:r>
            <w:proofErr w:type="gramStart"/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13</w:t>
            </w:r>
            <w:proofErr w:type="gramEnd"/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Garamond" w:hAnsi="Garamond" w:cs="Tahoma"/>
                <w:sz w:val="20"/>
                <w:szCs w:val="20"/>
              </w:rPr>
              <w:t>E redatto con un linguaggio chiaro, facilmente accessibile da tutte le persone che lavorano all’interno dell’organizzazione, con formulazione in positivo.</w:t>
            </w:r>
          </w:p>
        </w:tc>
        <w:sdt>
          <w:sdtPr>
            <w:rPr>
              <w:rFonts w:ascii="Garamond" w:hAnsi="Garamond" w:cs="Tahoma"/>
              <w:bCs/>
              <w:sz w:val="20"/>
              <w:szCs w:val="20"/>
            </w:rPr>
            <w:id w:val="-14024375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009" w:rsidRDefault="00464009">
                <w:pPr>
                  <w:spacing w:line="276" w:lineRule="auto"/>
                  <w:jc w:val="center"/>
                  <w:rPr>
                    <w:rFonts w:ascii="Garamond" w:hAnsi="Garamond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Garamond" w:hAnsi="Garamond" w:cs="Tahoma"/>
              <w:bCs/>
              <w:sz w:val="20"/>
              <w:szCs w:val="20"/>
            </w:rPr>
            <w:id w:val="-199078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009" w:rsidRDefault="00464009">
                <w:pPr>
                  <w:spacing w:line="276" w:lineRule="auto"/>
                  <w:jc w:val="center"/>
                  <w:rPr>
                    <w:rFonts w:ascii="Garamond" w:hAnsi="Garamond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4009" w:rsidTr="0046400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09" w:rsidRDefault="0046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ahoma"/>
                <w:b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LG punto </w:t>
            </w:r>
            <w:proofErr w:type="gramStart"/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13</w:t>
            </w:r>
            <w:proofErr w:type="gramEnd"/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Garamond" w:hAnsi="Garamond" w:cs="Tahoma"/>
                <w:sz w:val="20"/>
                <w:szCs w:val="20"/>
              </w:rPr>
              <w:t>E’ fornito in versione digitale indicizzata facilmente accessibile a tutti i destinatari del codice.</w:t>
            </w:r>
          </w:p>
        </w:tc>
        <w:sdt>
          <w:sdtPr>
            <w:rPr>
              <w:rFonts w:ascii="Garamond" w:hAnsi="Garamond" w:cs="Tahoma"/>
              <w:bCs/>
              <w:sz w:val="20"/>
              <w:szCs w:val="20"/>
            </w:rPr>
            <w:id w:val="21179467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009" w:rsidRDefault="00464009">
                <w:pPr>
                  <w:spacing w:line="276" w:lineRule="auto"/>
                  <w:jc w:val="center"/>
                  <w:rPr>
                    <w:rFonts w:ascii="Garamond" w:hAnsi="Garamond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Garamond" w:hAnsi="Garamond" w:cs="Tahoma"/>
              <w:bCs/>
              <w:sz w:val="20"/>
              <w:szCs w:val="20"/>
            </w:rPr>
            <w:id w:val="-140043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009" w:rsidRDefault="00464009">
                <w:pPr>
                  <w:spacing w:line="276" w:lineRule="auto"/>
                  <w:jc w:val="center"/>
                  <w:rPr>
                    <w:rFonts w:ascii="Garamond" w:hAnsi="Garamond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4009" w:rsidTr="0046400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09" w:rsidRDefault="0046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LG punto </w:t>
            </w:r>
            <w:proofErr w:type="gramStart"/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16</w:t>
            </w:r>
            <w:proofErr w:type="gramEnd"/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Sono definiti i soggetti responsabili della vigilanza sul rispetto dei doveri contenuti nel Codice di Comportamento e la struttura organizzativa responsabile della gestione delle violazioni dei doveri di </w:t>
            </w:r>
            <w:proofErr w:type="gramStart"/>
            <w:r>
              <w:rPr>
                <w:rFonts w:ascii="Garamond" w:hAnsi="Garamond" w:cs="Tahoma"/>
                <w:sz w:val="20"/>
                <w:szCs w:val="20"/>
              </w:rPr>
              <w:t>comportamento</w:t>
            </w:r>
            <w:proofErr w:type="gramEnd"/>
          </w:p>
        </w:tc>
        <w:sdt>
          <w:sdtPr>
            <w:rPr>
              <w:rFonts w:ascii="Garamond" w:hAnsi="Garamond" w:cs="Tahoma"/>
              <w:bCs/>
              <w:sz w:val="20"/>
              <w:szCs w:val="20"/>
            </w:rPr>
            <w:id w:val="-1058388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009" w:rsidRDefault="00464009">
                <w:pPr>
                  <w:spacing w:line="276" w:lineRule="auto"/>
                  <w:jc w:val="center"/>
                  <w:rPr>
                    <w:rFonts w:ascii="Garamond" w:hAnsi="Garamond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Garamond" w:hAnsi="Garamond" w:cs="Tahoma"/>
              <w:bCs/>
              <w:sz w:val="20"/>
              <w:szCs w:val="20"/>
            </w:rPr>
            <w:id w:val="172803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009" w:rsidRDefault="00464009">
                <w:pPr>
                  <w:spacing w:line="276" w:lineRule="auto"/>
                  <w:jc w:val="center"/>
                  <w:rPr>
                    <w:rFonts w:ascii="Garamond" w:hAnsi="Garamond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4009" w:rsidTr="0046400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09" w:rsidRDefault="004640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aramond" w:hAnsi="Garamond" w:cs="Tahoma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LG punto </w:t>
            </w:r>
            <w:proofErr w:type="gramStart"/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>16</w:t>
            </w:r>
            <w:proofErr w:type="gramEnd"/>
            <w:r>
              <w:rPr>
                <w:rFonts w:ascii="Garamond" w:hAnsi="Garamond" w:cs="Tahoma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Garamond" w:hAnsi="Garamond" w:cs="Tahoma"/>
                <w:sz w:val="20"/>
                <w:szCs w:val="20"/>
              </w:rPr>
              <w:t xml:space="preserve">Sono </w:t>
            </w:r>
            <w:proofErr w:type="gramStart"/>
            <w:r>
              <w:rPr>
                <w:rFonts w:ascii="Garamond" w:hAnsi="Garamond" w:cs="Tahoma"/>
                <w:sz w:val="20"/>
                <w:szCs w:val="20"/>
              </w:rPr>
              <w:t>indicati modalità</w:t>
            </w:r>
            <w:proofErr w:type="gramEnd"/>
            <w:r>
              <w:rPr>
                <w:rFonts w:ascii="Garamond" w:hAnsi="Garamond" w:cs="Tahoma"/>
                <w:sz w:val="20"/>
                <w:szCs w:val="20"/>
              </w:rPr>
              <w:t xml:space="preserve"> e tempi del monitoraggio</w:t>
            </w:r>
          </w:p>
        </w:tc>
        <w:sdt>
          <w:sdtPr>
            <w:rPr>
              <w:rFonts w:ascii="Garamond" w:hAnsi="Garamond" w:cs="Tahoma"/>
              <w:bCs/>
              <w:sz w:val="20"/>
              <w:szCs w:val="20"/>
            </w:rPr>
            <w:id w:val="13941600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009" w:rsidRDefault="00464009">
                <w:pPr>
                  <w:spacing w:line="276" w:lineRule="auto"/>
                  <w:jc w:val="center"/>
                  <w:rPr>
                    <w:rFonts w:ascii="Garamond" w:hAnsi="Garamond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Garamond" w:hAnsi="Garamond" w:cs="Tahoma"/>
              <w:bCs/>
              <w:sz w:val="20"/>
              <w:szCs w:val="20"/>
            </w:rPr>
            <w:id w:val="-45410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009" w:rsidRDefault="00464009">
                <w:pPr>
                  <w:spacing w:line="276" w:lineRule="auto"/>
                  <w:jc w:val="center"/>
                  <w:rPr>
                    <w:rFonts w:ascii="Garamond" w:hAnsi="Garamond" w:cs="Tahoma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64009" w:rsidRDefault="00464009" w:rsidP="00464009">
      <w:pPr>
        <w:spacing w:line="360" w:lineRule="auto"/>
        <w:jc w:val="both"/>
        <w:rPr>
          <w:rFonts w:ascii="Garamond" w:hAnsi="Garamond" w:cs="Tahoma"/>
          <w:bCs/>
          <w:sz w:val="20"/>
          <w:szCs w:val="20"/>
        </w:rPr>
      </w:pPr>
      <w:r>
        <w:rPr>
          <w:rFonts w:ascii="Garamond" w:hAnsi="Garamond" w:cs="Tahoma"/>
          <w:bCs/>
          <w:sz w:val="20"/>
          <w:szCs w:val="20"/>
        </w:rPr>
        <w:t xml:space="preserve"> </w:t>
      </w:r>
    </w:p>
    <w:p w:rsidR="00464009" w:rsidRDefault="00464009" w:rsidP="00464009">
      <w:pPr>
        <w:pStyle w:val="Pidipagina"/>
        <w:spacing w:line="360" w:lineRule="auto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 xml:space="preserve">Il Nucleo di Valutazione, analizzato il contenuto del </w:t>
      </w:r>
      <w:r>
        <w:rPr>
          <w:rFonts w:ascii="Garamond" w:hAnsi="Garamond" w:cs="Tahoma"/>
          <w:b/>
          <w:bCs/>
          <w:sz w:val="20"/>
          <w:szCs w:val="20"/>
        </w:rPr>
        <w:t>Codice di Comportamento redatto dall’</w:t>
      </w:r>
      <w:proofErr w:type="gramStart"/>
      <w:r>
        <w:rPr>
          <w:rFonts w:ascii="Garamond" w:hAnsi="Garamond" w:cs="Tahoma"/>
          <w:b/>
          <w:bCs/>
          <w:sz w:val="20"/>
          <w:szCs w:val="20"/>
        </w:rPr>
        <w:t>Ente</w:t>
      </w:r>
      <w:proofErr w:type="gramEnd"/>
      <w:r>
        <w:rPr>
          <w:rFonts w:ascii="Garamond" w:hAnsi="Garamond" w:cs="Tahoma"/>
          <w:b/>
          <w:bCs/>
          <w:sz w:val="20"/>
          <w:szCs w:val="20"/>
        </w:rPr>
        <w:t xml:space="preserve"> </w:t>
      </w:r>
      <w:r>
        <w:rPr>
          <w:rFonts w:ascii="Garamond" w:hAnsi="Garamond" w:cs="Tahoma"/>
          <w:b/>
          <w:sz w:val="20"/>
          <w:szCs w:val="20"/>
        </w:rPr>
        <w:t>esprime il proprio parere</w:t>
      </w:r>
    </w:p>
    <w:p w:rsidR="00464009" w:rsidRDefault="00464009" w:rsidP="00464009">
      <w:pPr>
        <w:spacing w:line="360" w:lineRule="auto"/>
        <w:jc w:val="both"/>
        <w:rPr>
          <w:rFonts w:ascii="Garamond" w:hAnsi="Garamond" w:cs="Tahoma"/>
          <w:bCs/>
          <w:sz w:val="20"/>
          <w:szCs w:val="20"/>
        </w:rPr>
      </w:pPr>
    </w:p>
    <w:p w:rsidR="00464009" w:rsidRDefault="001B195C" w:rsidP="00464009">
      <w:pPr>
        <w:spacing w:line="360" w:lineRule="auto"/>
        <w:jc w:val="both"/>
        <w:rPr>
          <w:rFonts w:ascii="Garamond" w:hAnsi="Garamond" w:cs="Tahoma"/>
          <w:bCs/>
          <w:i/>
          <w:sz w:val="20"/>
          <w:szCs w:val="20"/>
        </w:rPr>
      </w:pPr>
      <w:sdt>
        <w:sdtPr>
          <w:rPr>
            <w:rFonts w:ascii="Garamond" w:hAnsi="Garamond" w:cs="Tahoma"/>
            <w:bCs/>
            <w:sz w:val="20"/>
            <w:szCs w:val="20"/>
          </w:rPr>
          <w:id w:val="10605229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4009">
            <w:rPr>
              <w:rFonts w:ascii="MS Gothic" w:eastAsia="MS Gothic" w:hAnsi="MS Gothic" w:cs="Tahoma" w:hint="eastAsia"/>
              <w:bCs/>
              <w:sz w:val="20"/>
              <w:szCs w:val="20"/>
            </w:rPr>
            <w:t>☒</w:t>
          </w:r>
        </w:sdtContent>
      </w:sdt>
      <w:r w:rsidR="00464009">
        <w:rPr>
          <w:rFonts w:ascii="Garamond" w:hAnsi="Garamond" w:cs="Tahoma"/>
          <w:bCs/>
          <w:sz w:val="20"/>
          <w:szCs w:val="20"/>
        </w:rPr>
        <w:tab/>
      </w:r>
      <w:proofErr w:type="gramStart"/>
      <w:r w:rsidR="00464009">
        <w:rPr>
          <w:rFonts w:ascii="Garamond" w:hAnsi="Garamond" w:cs="Tahoma"/>
          <w:bCs/>
          <w:sz w:val="20"/>
          <w:szCs w:val="20"/>
        </w:rPr>
        <w:t>favorevole</w:t>
      </w:r>
      <w:proofErr w:type="gramEnd"/>
      <w:r w:rsidR="00464009">
        <w:rPr>
          <w:rFonts w:ascii="Garamond" w:hAnsi="Garamond" w:cs="Tahoma"/>
          <w:bCs/>
          <w:sz w:val="20"/>
          <w:szCs w:val="20"/>
        </w:rPr>
        <w:t xml:space="preserve">, essendo conforme a quanto previsto nelle Linee-guida ANAC (delibera n. 177 del 19/02/2020) </w:t>
      </w:r>
    </w:p>
    <w:p w:rsidR="00464009" w:rsidRDefault="00464009" w:rsidP="00464009">
      <w:pPr>
        <w:spacing w:line="360" w:lineRule="auto"/>
        <w:jc w:val="center"/>
        <w:rPr>
          <w:rFonts w:ascii="Garamond" w:hAnsi="Garamond" w:cs="Tahoma"/>
          <w:b/>
          <w:sz w:val="20"/>
          <w:szCs w:val="20"/>
        </w:rPr>
      </w:pPr>
    </w:p>
    <w:p w:rsidR="00464009" w:rsidRDefault="00464009" w:rsidP="00464009">
      <w:pPr>
        <w:spacing w:line="360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Ricorda, infine, che la delibera ANAC n. 177 del 19 febbraio 2020 prevede una procedura aperta di partecipazione ai fini dell’adozione definitiva del Codice di Comportamento dell’Ente, alla quale sono invitati i portatori </w:t>
      </w:r>
      <w:proofErr w:type="gramStart"/>
      <w:r>
        <w:rPr>
          <w:rFonts w:ascii="Garamond" w:hAnsi="Garamond" w:cs="Tahoma"/>
          <w:sz w:val="20"/>
          <w:szCs w:val="20"/>
        </w:rPr>
        <w:t xml:space="preserve">di </w:t>
      </w:r>
      <w:proofErr w:type="gramEnd"/>
      <w:r>
        <w:rPr>
          <w:rFonts w:ascii="Garamond" w:hAnsi="Garamond" w:cs="Tahoma"/>
          <w:sz w:val="20"/>
          <w:szCs w:val="20"/>
        </w:rPr>
        <w:t>interesse (*), ai fini della formulazione di proposte di modifiche o integrazioni alla bozza del Codice.</w:t>
      </w:r>
    </w:p>
    <w:p w:rsidR="00464009" w:rsidRDefault="00464009" w:rsidP="00464009">
      <w:pPr>
        <w:spacing w:line="360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Sul sito internet del Comune in epigrafe, alla pagina </w:t>
      </w:r>
      <w:r>
        <w:rPr>
          <w:rFonts w:ascii="Garamond" w:hAnsi="Garamond" w:cs="Tahoma"/>
          <w:i/>
          <w:iCs/>
          <w:sz w:val="20"/>
          <w:szCs w:val="20"/>
        </w:rPr>
        <w:t>Albo Pretorio online</w:t>
      </w:r>
      <w:r>
        <w:rPr>
          <w:rFonts w:ascii="Garamond" w:hAnsi="Garamond" w:cs="Tahoma"/>
          <w:sz w:val="20"/>
          <w:szCs w:val="20"/>
        </w:rPr>
        <w:t xml:space="preserve"> e nella sezione </w:t>
      </w:r>
      <w:r>
        <w:rPr>
          <w:rFonts w:ascii="Garamond" w:hAnsi="Garamond" w:cs="Tahoma"/>
          <w:i/>
          <w:iCs/>
          <w:sz w:val="20"/>
          <w:szCs w:val="20"/>
        </w:rPr>
        <w:t xml:space="preserve">Amministrazione trasparente&gt;Disposizioni generali&gt;Atti </w:t>
      </w:r>
      <w:proofErr w:type="gramStart"/>
      <w:r>
        <w:rPr>
          <w:rFonts w:ascii="Garamond" w:hAnsi="Garamond" w:cs="Tahoma"/>
          <w:i/>
          <w:iCs/>
          <w:sz w:val="20"/>
          <w:szCs w:val="20"/>
        </w:rPr>
        <w:t>generali</w:t>
      </w:r>
      <w:proofErr w:type="gramEnd"/>
      <w:r>
        <w:rPr>
          <w:rFonts w:ascii="Garamond" w:hAnsi="Garamond" w:cs="Tahoma"/>
          <w:sz w:val="20"/>
          <w:szCs w:val="20"/>
        </w:rPr>
        <w:t xml:space="preserve"> si dovranno quindi rendere disponibili:</w:t>
      </w:r>
    </w:p>
    <w:p w:rsidR="00464009" w:rsidRDefault="00464009" w:rsidP="00464009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Tahoma"/>
          <w:sz w:val="20"/>
          <w:szCs w:val="20"/>
        </w:rPr>
      </w:pPr>
      <w:proofErr w:type="gramStart"/>
      <w:r>
        <w:rPr>
          <w:rFonts w:ascii="Garamond" w:hAnsi="Garamond" w:cs="Tahoma"/>
          <w:sz w:val="20"/>
          <w:szCs w:val="20"/>
        </w:rPr>
        <w:t>la</w:t>
      </w:r>
      <w:proofErr w:type="gramEnd"/>
      <w:r>
        <w:rPr>
          <w:rFonts w:ascii="Garamond" w:hAnsi="Garamond" w:cs="Tahoma"/>
          <w:sz w:val="20"/>
          <w:szCs w:val="20"/>
        </w:rPr>
        <w:t xml:space="preserve"> bozza di Codice di comportamento;</w:t>
      </w:r>
    </w:p>
    <w:p w:rsidR="00464009" w:rsidRDefault="00464009" w:rsidP="00464009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Tahoma"/>
          <w:sz w:val="20"/>
          <w:szCs w:val="20"/>
        </w:rPr>
      </w:pPr>
      <w:proofErr w:type="gramStart"/>
      <w:r>
        <w:rPr>
          <w:rFonts w:ascii="Garamond" w:hAnsi="Garamond" w:cs="Tahoma"/>
          <w:sz w:val="20"/>
          <w:szCs w:val="20"/>
        </w:rPr>
        <w:t>l’</w:t>
      </w:r>
      <w:proofErr w:type="gramEnd"/>
      <w:r>
        <w:rPr>
          <w:rFonts w:ascii="Garamond" w:hAnsi="Garamond" w:cs="Tahoma"/>
          <w:sz w:val="20"/>
          <w:szCs w:val="20"/>
        </w:rPr>
        <w:t>eventuale modulo per la presentazione delle proposte di modifica e/o integrazione;</w:t>
      </w:r>
    </w:p>
    <w:p w:rsidR="00464009" w:rsidRDefault="00464009" w:rsidP="00464009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Tahoma"/>
          <w:sz w:val="20"/>
          <w:szCs w:val="20"/>
        </w:rPr>
      </w:pPr>
      <w:proofErr w:type="gramStart"/>
      <w:r>
        <w:rPr>
          <w:rFonts w:ascii="Garamond" w:hAnsi="Garamond" w:cs="Tahoma"/>
          <w:sz w:val="20"/>
          <w:szCs w:val="20"/>
        </w:rPr>
        <w:t>il</w:t>
      </w:r>
      <w:proofErr w:type="gramEnd"/>
      <w:r>
        <w:rPr>
          <w:rFonts w:ascii="Garamond" w:hAnsi="Garamond" w:cs="Tahoma"/>
          <w:sz w:val="20"/>
          <w:szCs w:val="20"/>
        </w:rPr>
        <w:t xml:space="preserve"> Codice di comportamento generale dei dipendenti pubblici (</w:t>
      </w:r>
      <w:proofErr w:type="spellStart"/>
      <w:r>
        <w:rPr>
          <w:rFonts w:ascii="Garamond" w:hAnsi="Garamond" w:cs="Tahoma"/>
          <w:sz w:val="20"/>
          <w:szCs w:val="20"/>
        </w:rPr>
        <w:t>d.p.r.</w:t>
      </w:r>
      <w:proofErr w:type="spellEnd"/>
      <w:r>
        <w:rPr>
          <w:rFonts w:ascii="Garamond" w:hAnsi="Garamond" w:cs="Tahoma"/>
          <w:sz w:val="20"/>
          <w:szCs w:val="20"/>
        </w:rPr>
        <w:t xml:space="preserve"> 62/2013);</w:t>
      </w:r>
    </w:p>
    <w:p w:rsidR="00464009" w:rsidRDefault="00464009" w:rsidP="00464009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Tahoma"/>
          <w:sz w:val="20"/>
          <w:szCs w:val="20"/>
        </w:rPr>
      </w:pPr>
      <w:proofErr w:type="gramStart"/>
      <w:r>
        <w:rPr>
          <w:rFonts w:ascii="Garamond" w:hAnsi="Garamond" w:cs="Tahoma"/>
          <w:sz w:val="20"/>
          <w:szCs w:val="20"/>
        </w:rPr>
        <w:t>la</w:t>
      </w:r>
      <w:proofErr w:type="gramEnd"/>
      <w:r>
        <w:rPr>
          <w:rFonts w:ascii="Garamond" w:hAnsi="Garamond" w:cs="Tahoma"/>
          <w:sz w:val="20"/>
          <w:szCs w:val="20"/>
        </w:rPr>
        <w:t xml:space="preserve"> delibera ANAC n. 177/2020, contenente le linee-guida.</w:t>
      </w:r>
    </w:p>
    <w:p w:rsidR="00464009" w:rsidRDefault="00464009" w:rsidP="00464009">
      <w:pPr>
        <w:spacing w:line="360" w:lineRule="auto"/>
        <w:jc w:val="both"/>
        <w:rPr>
          <w:rFonts w:ascii="Garamond" w:hAnsi="Garamond" w:cs="Tahoma"/>
          <w:sz w:val="20"/>
          <w:szCs w:val="20"/>
        </w:rPr>
      </w:pPr>
    </w:p>
    <w:p w:rsidR="00464009" w:rsidRDefault="00464009" w:rsidP="00464009">
      <w:pPr>
        <w:spacing w:line="360" w:lineRule="auto"/>
        <w:jc w:val="both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Una volta completato l’iter della procedura aperta di consultazione e approvato definitivamente l’aggiornamento del Codice di comportamento, lo stesso andrà pubblicato in </w:t>
      </w:r>
      <w:r>
        <w:rPr>
          <w:rFonts w:ascii="Garamond" w:hAnsi="Garamond" w:cs="Tahoma"/>
          <w:i/>
          <w:iCs/>
          <w:sz w:val="20"/>
          <w:szCs w:val="20"/>
        </w:rPr>
        <w:t>Amministrazione trasparente/</w:t>
      </w:r>
      <w:r>
        <w:rPr>
          <w:rFonts w:ascii="Garamond" w:hAnsi="Garamond" w:cs="Tahoma"/>
          <w:i/>
          <w:sz w:val="20"/>
          <w:szCs w:val="20"/>
        </w:rPr>
        <w:t>Disposizioni Generali/Atti generali.</w:t>
      </w:r>
    </w:p>
    <w:p w:rsidR="00464009" w:rsidRDefault="00464009" w:rsidP="00464009">
      <w:pPr>
        <w:spacing w:line="360" w:lineRule="auto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Il Nucleo di Valutazione</w:t>
      </w:r>
    </w:p>
    <w:p w:rsidR="00464009" w:rsidRDefault="00464009" w:rsidP="00464009">
      <w:pPr>
        <w:spacing w:line="360" w:lineRule="auto"/>
        <w:jc w:val="center"/>
        <w:rPr>
          <w:rFonts w:ascii="Garamond" w:hAnsi="Garamond" w:cs="Calibri"/>
          <w:i/>
          <w:sz w:val="16"/>
          <w:szCs w:val="20"/>
        </w:rPr>
      </w:pPr>
      <w:r>
        <w:rPr>
          <w:rFonts w:ascii="Garamond" w:hAnsi="Garamond" w:cs="Calibri"/>
          <w:i/>
          <w:sz w:val="16"/>
          <w:szCs w:val="20"/>
        </w:rPr>
        <w:t>Documento firmato digitalmente ai sensi d.lgs. n. 82/2005</w:t>
      </w:r>
    </w:p>
    <w:p w:rsidR="00464009" w:rsidRDefault="00464009" w:rsidP="00464009">
      <w:pPr>
        <w:spacing w:line="360" w:lineRule="auto"/>
        <w:rPr>
          <w:rFonts w:ascii="Garamond" w:hAnsi="Garamond" w:cs="Tahoma"/>
        </w:rPr>
      </w:pPr>
      <w:r>
        <w:rPr>
          <w:rFonts w:ascii="Garamond" w:hAnsi="Garamond" w:cs="Tahoma"/>
        </w:rPr>
        <w:t>Dott. Paolo Deidda</w:t>
      </w:r>
    </w:p>
    <w:p w:rsidR="00464009" w:rsidRDefault="00464009" w:rsidP="00464009">
      <w:pPr>
        <w:rPr>
          <w:rFonts w:ascii="Garamond" w:hAnsi="Garamond" w:cs="Tahoma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B658EB2" wp14:editId="72200B44">
            <wp:extent cx="1427098" cy="412272"/>
            <wp:effectExtent l="0" t="0" r="190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25" cy="4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09" w:rsidRDefault="00464009" w:rsidP="00464009">
      <w:pPr>
        <w:rPr>
          <w:rFonts w:ascii="Garamond" w:hAnsi="Garamond" w:cs="Tahoma"/>
          <w:sz w:val="16"/>
          <w:szCs w:val="16"/>
        </w:rPr>
      </w:pPr>
    </w:p>
    <w:p w:rsidR="00464009" w:rsidRDefault="00464009" w:rsidP="00464009">
      <w:pPr>
        <w:rPr>
          <w:rFonts w:ascii="Garamond" w:hAnsi="Garamond" w:cs="Tahoma"/>
          <w:sz w:val="16"/>
          <w:szCs w:val="16"/>
        </w:rPr>
        <w:sectPr w:rsidR="00464009">
          <w:pgSz w:w="11906" w:h="16838"/>
          <w:pgMar w:top="1417" w:right="1134" w:bottom="1134" w:left="1134" w:header="708" w:footer="708" w:gutter="0"/>
          <w:cols w:space="720"/>
        </w:sectPr>
      </w:pPr>
    </w:p>
    <w:p w:rsidR="00464009" w:rsidRDefault="00464009" w:rsidP="00464009">
      <w:pPr>
        <w:pStyle w:val="Pidipagina"/>
        <w:tabs>
          <w:tab w:val="left" w:pos="708"/>
        </w:tabs>
        <w:rPr>
          <w:rFonts w:ascii="Garamond" w:hAnsi="Garamond" w:cs="Tahoma"/>
          <w:sz w:val="16"/>
          <w:szCs w:val="16"/>
        </w:rPr>
      </w:pPr>
      <w:proofErr w:type="gramStart"/>
      <w:r>
        <w:rPr>
          <w:rFonts w:ascii="Garamond" w:hAnsi="Garamond" w:cs="Tahoma"/>
          <w:sz w:val="16"/>
          <w:szCs w:val="16"/>
        </w:rPr>
        <w:lastRenderedPageBreak/>
        <w:t>(*</w:t>
      </w:r>
      <w:proofErr w:type="gramEnd"/>
      <w:r>
        <w:rPr>
          <w:rFonts w:ascii="Garamond" w:hAnsi="Garamond" w:cs="Tahoma"/>
          <w:sz w:val="16"/>
          <w:szCs w:val="16"/>
        </w:rPr>
        <w:t>) = elenco esemplificativo dei portatori di interesse:</w:t>
      </w:r>
    </w:p>
    <w:p w:rsidR="00464009" w:rsidRDefault="00464009" w:rsidP="00464009">
      <w:pPr>
        <w:rPr>
          <w:rFonts w:ascii="Garamond" w:hAnsi="Garamond" w:cs="Tahoma"/>
          <w:sz w:val="16"/>
          <w:szCs w:val="16"/>
        </w:rPr>
        <w:sectPr w:rsidR="00464009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464009" w:rsidRDefault="00464009" w:rsidP="00464009">
      <w:pPr>
        <w:pStyle w:val="Pidipagina"/>
        <w:tabs>
          <w:tab w:val="left" w:pos="142"/>
        </w:tabs>
        <w:ind w:left="142" w:hanging="142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lastRenderedPageBreak/>
        <w:t>-</w:t>
      </w:r>
      <w:r>
        <w:rPr>
          <w:rFonts w:ascii="Garamond" w:hAnsi="Garamond" w:cs="Tahoma"/>
          <w:sz w:val="16"/>
          <w:szCs w:val="16"/>
        </w:rPr>
        <w:tab/>
        <w:t>Alle organizzazioni sindacali firmatarie del CCNL del comparto Funzioni locali</w:t>
      </w:r>
    </w:p>
    <w:p w:rsidR="00464009" w:rsidRDefault="00464009" w:rsidP="00464009">
      <w:pPr>
        <w:pStyle w:val="Pidipagina"/>
        <w:tabs>
          <w:tab w:val="left" w:pos="142"/>
        </w:tabs>
        <w:ind w:left="142" w:hanging="142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>-</w:t>
      </w:r>
      <w:r>
        <w:rPr>
          <w:rFonts w:ascii="Garamond" w:hAnsi="Garamond" w:cs="Tahoma"/>
          <w:sz w:val="16"/>
          <w:szCs w:val="16"/>
        </w:rPr>
        <w:tab/>
        <w:t>Alle RSU del Comune</w:t>
      </w:r>
    </w:p>
    <w:p w:rsidR="00464009" w:rsidRDefault="00464009" w:rsidP="00464009">
      <w:pPr>
        <w:pStyle w:val="Pidipagina"/>
        <w:tabs>
          <w:tab w:val="left" w:pos="142"/>
        </w:tabs>
        <w:ind w:left="142" w:hanging="142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>-</w:t>
      </w:r>
      <w:r>
        <w:rPr>
          <w:rFonts w:ascii="Garamond" w:hAnsi="Garamond" w:cs="Tahoma"/>
          <w:sz w:val="16"/>
          <w:szCs w:val="16"/>
        </w:rPr>
        <w:tab/>
        <w:t>Ai Dipendenti del comune</w:t>
      </w:r>
    </w:p>
    <w:p w:rsidR="00464009" w:rsidRDefault="00464009" w:rsidP="00464009">
      <w:pPr>
        <w:pStyle w:val="Pidipagina"/>
        <w:tabs>
          <w:tab w:val="left" w:pos="142"/>
        </w:tabs>
        <w:ind w:left="142" w:hanging="142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>-</w:t>
      </w:r>
      <w:r>
        <w:rPr>
          <w:rFonts w:ascii="Garamond" w:hAnsi="Garamond" w:cs="Tahoma"/>
          <w:sz w:val="16"/>
          <w:szCs w:val="16"/>
        </w:rPr>
        <w:tab/>
        <w:t>All’Organismo Indipendente di Valutazione</w:t>
      </w:r>
    </w:p>
    <w:p w:rsidR="00464009" w:rsidRDefault="00464009" w:rsidP="00464009">
      <w:pPr>
        <w:pStyle w:val="Pidipagina"/>
        <w:tabs>
          <w:tab w:val="left" w:pos="142"/>
        </w:tabs>
        <w:ind w:left="142" w:hanging="142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>-</w:t>
      </w:r>
      <w:r>
        <w:rPr>
          <w:rFonts w:ascii="Garamond" w:hAnsi="Garamond" w:cs="Tahoma"/>
          <w:sz w:val="16"/>
          <w:szCs w:val="16"/>
        </w:rPr>
        <w:tab/>
        <w:t>Al Comitato unico di garanzia del Comune in epigrafe</w:t>
      </w:r>
    </w:p>
    <w:p w:rsidR="00464009" w:rsidRDefault="00464009" w:rsidP="00464009">
      <w:pPr>
        <w:pStyle w:val="Pidipagina"/>
        <w:tabs>
          <w:tab w:val="left" w:pos="142"/>
        </w:tabs>
        <w:ind w:left="142" w:hanging="142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>-</w:t>
      </w:r>
      <w:r>
        <w:rPr>
          <w:rFonts w:ascii="Garamond" w:hAnsi="Garamond" w:cs="Tahoma"/>
          <w:sz w:val="16"/>
          <w:szCs w:val="16"/>
        </w:rPr>
        <w:tab/>
        <w:t>Alle associazioni rappresentate nel Consiglio nazionale dei consumatori e degli utenti</w:t>
      </w:r>
    </w:p>
    <w:p w:rsidR="00464009" w:rsidRDefault="00464009" w:rsidP="00464009">
      <w:pPr>
        <w:pStyle w:val="Pidipagina"/>
        <w:tabs>
          <w:tab w:val="left" w:pos="142"/>
        </w:tabs>
        <w:ind w:left="142" w:hanging="142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16"/>
          <w:szCs w:val="16"/>
        </w:rPr>
        <w:t>-</w:t>
      </w:r>
      <w:r>
        <w:rPr>
          <w:rFonts w:ascii="Garamond" w:hAnsi="Garamond" w:cs="Tahoma"/>
          <w:sz w:val="16"/>
          <w:szCs w:val="16"/>
        </w:rPr>
        <w:tab/>
        <w:t xml:space="preserve">Alle associazioni e altre forme di organizzazioni rappresentative di particolari interessi e dei soggetti che operano nel settore degli enti locali e che fruiscono delle attività e dei servizi prestati dal Comune </w:t>
      </w:r>
      <w:proofErr w:type="gramStart"/>
      <w:r>
        <w:rPr>
          <w:rFonts w:ascii="Garamond" w:hAnsi="Garamond" w:cs="Tahoma"/>
          <w:sz w:val="16"/>
          <w:szCs w:val="16"/>
        </w:rPr>
        <w:t>di in</w:t>
      </w:r>
      <w:proofErr w:type="gramEnd"/>
      <w:r>
        <w:rPr>
          <w:rFonts w:ascii="Garamond" w:hAnsi="Garamond" w:cs="Tahoma"/>
          <w:sz w:val="16"/>
          <w:szCs w:val="16"/>
        </w:rPr>
        <w:t xml:space="preserve"> epigrafe</w:t>
      </w:r>
    </w:p>
    <w:p w:rsidR="001B12B9" w:rsidRDefault="001B12B9"/>
    <w:sectPr w:rsidR="001B12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2A25"/>
    <w:multiLevelType w:val="hybridMultilevel"/>
    <w:tmpl w:val="FDB46C8C"/>
    <w:lvl w:ilvl="0" w:tplc="C7DCC49C">
      <w:start w:val="1"/>
      <w:numFmt w:val="bullet"/>
      <w:lvlText w:val="-"/>
      <w:lvlJc w:val="left"/>
      <w:pPr>
        <w:ind w:left="78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1DA6474"/>
    <w:multiLevelType w:val="hybridMultilevel"/>
    <w:tmpl w:val="45CE5AE6"/>
    <w:lvl w:ilvl="0" w:tplc="A5983E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61"/>
    <w:rsid w:val="001B12B9"/>
    <w:rsid w:val="001B195C"/>
    <w:rsid w:val="00464009"/>
    <w:rsid w:val="0070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unhideWhenUsed/>
    <w:rsid w:val="004640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640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464009"/>
    <w:pPr>
      <w:jc w:val="center"/>
    </w:pPr>
    <w:rPr>
      <w:rFonts w:ascii="Book Antiqua" w:hAnsi="Book Antiqua"/>
      <w:b/>
      <w:color w:val="000080"/>
      <w:szCs w:val="20"/>
    </w:rPr>
  </w:style>
  <w:style w:type="character" w:customStyle="1" w:styleId="TitoloCarattere">
    <w:name w:val="Titolo Carattere"/>
    <w:basedOn w:val="Carpredefinitoparagrafo"/>
    <w:link w:val="Titolo"/>
    <w:rsid w:val="00464009"/>
    <w:rPr>
      <w:rFonts w:ascii="Book Antiqua" w:eastAsia="Times New Roman" w:hAnsi="Book Antiqua" w:cs="Times New Roman"/>
      <w:b/>
      <w:color w:val="00008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0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00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unhideWhenUsed/>
    <w:rsid w:val="004640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640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464009"/>
    <w:pPr>
      <w:jc w:val="center"/>
    </w:pPr>
    <w:rPr>
      <w:rFonts w:ascii="Book Antiqua" w:hAnsi="Book Antiqua"/>
      <w:b/>
      <w:color w:val="000080"/>
      <w:szCs w:val="20"/>
    </w:rPr>
  </w:style>
  <w:style w:type="character" w:customStyle="1" w:styleId="TitoloCarattere">
    <w:name w:val="Titolo Carattere"/>
    <w:basedOn w:val="Carpredefinitoparagrafo"/>
    <w:link w:val="Titolo"/>
    <w:rsid w:val="00464009"/>
    <w:rPr>
      <w:rFonts w:ascii="Book Antiqua" w:eastAsia="Times New Roman" w:hAnsi="Book Antiqua" w:cs="Times New Roman"/>
      <w:b/>
      <w:color w:val="00008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0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00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deidda</dc:creator>
  <cp:lastModifiedBy>Natalina Baule</cp:lastModifiedBy>
  <cp:revision>2</cp:revision>
  <dcterms:created xsi:type="dcterms:W3CDTF">2021-02-03T10:52:00Z</dcterms:created>
  <dcterms:modified xsi:type="dcterms:W3CDTF">2021-02-03T10:52:00Z</dcterms:modified>
</cp:coreProperties>
</file>